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F" w:rsidRPr="00BA3BFE" w:rsidRDefault="005636FE" w:rsidP="00BA3BFE">
      <w:pPr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FE">
        <w:rPr>
          <w:rFonts w:ascii="Times New Roman" w:hAnsi="Times New Roman" w:cs="Times New Roman"/>
          <w:b/>
          <w:sz w:val="24"/>
          <w:szCs w:val="24"/>
        </w:rPr>
        <w:t>Учетная политика ГБУЗ «</w:t>
      </w:r>
      <w:r w:rsidR="0076661F" w:rsidRPr="00BA3BFE">
        <w:rPr>
          <w:rFonts w:ascii="Times New Roman" w:hAnsi="Times New Roman" w:cs="Times New Roman"/>
          <w:b/>
          <w:sz w:val="24"/>
          <w:szCs w:val="24"/>
        </w:rPr>
        <w:t>Междуреченская городская больница»</w:t>
      </w:r>
    </w:p>
    <w:p w:rsidR="00BA3BFE" w:rsidRPr="00BA3BFE" w:rsidRDefault="0076661F" w:rsidP="00BA3BF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A3BFE">
        <w:rPr>
          <w:rFonts w:ascii="Times New Roman" w:hAnsi="Times New Roman" w:cs="Times New Roman"/>
          <w:sz w:val="24"/>
          <w:szCs w:val="24"/>
        </w:rPr>
        <w:t>Учетная политика ГБУЗ «Междуреченская городская больница»   на 20</w:t>
      </w:r>
      <w:r w:rsidR="00BA3BFE" w:rsidRPr="00BA3BFE">
        <w:rPr>
          <w:rFonts w:ascii="Times New Roman" w:hAnsi="Times New Roman" w:cs="Times New Roman"/>
          <w:sz w:val="24"/>
          <w:szCs w:val="24"/>
        </w:rPr>
        <w:t>2</w:t>
      </w:r>
      <w:r w:rsidR="007D06C3">
        <w:rPr>
          <w:rFonts w:ascii="Times New Roman" w:hAnsi="Times New Roman" w:cs="Times New Roman"/>
          <w:sz w:val="24"/>
          <w:szCs w:val="24"/>
        </w:rPr>
        <w:t>3</w:t>
      </w:r>
      <w:r w:rsidRPr="00BA3BFE">
        <w:rPr>
          <w:rFonts w:ascii="Times New Roman" w:hAnsi="Times New Roman" w:cs="Times New Roman"/>
          <w:sz w:val="24"/>
          <w:szCs w:val="24"/>
        </w:rPr>
        <w:t xml:space="preserve"> год утверждена Приказом главного врача  </w:t>
      </w:r>
      <w:r w:rsidRPr="00BA3BFE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F22E96">
        <w:rPr>
          <w:rFonts w:ascii="Times New Roman" w:hAnsi="Times New Roman" w:cs="Times New Roman"/>
          <w:color w:val="FF0000"/>
          <w:sz w:val="24"/>
          <w:szCs w:val="24"/>
        </w:rPr>
        <w:t>70 от 31.01.2023г</w:t>
      </w:r>
    </w:p>
    <w:p w:rsidR="0076661F" w:rsidRPr="00BA3BFE" w:rsidRDefault="0076661F" w:rsidP="00BA3BF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A3BFE">
        <w:rPr>
          <w:rFonts w:ascii="Times New Roman" w:hAnsi="Times New Roman" w:cs="Times New Roman"/>
          <w:sz w:val="24"/>
          <w:szCs w:val="24"/>
        </w:rPr>
        <w:t>Учетная политика состоит из 1</w:t>
      </w:r>
      <w:r w:rsidR="00F22E96">
        <w:rPr>
          <w:rFonts w:ascii="Times New Roman" w:hAnsi="Times New Roman" w:cs="Times New Roman"/>
          <w:sz w:val="24"/>
          <w:szCs w:val="24"/>
        </w:rPr>
        <w:t>1</w:t>
      </w:r>
      <w:r w:rsidRPr="00BA3BFE">
        <w:rPr>
          <w:rFonts w:ascii="Times New Roman" w:hAnsi="Times New Roman" w:cs="Times New Roman"/>
          <w:sz w:val="24"/>
          <w:szCs w:val="24"/>
        </w:rPr>
        <w:t xml:space="preserve"> разделов  </w:t>
      </w:r>
    </w:p>
    <w:tbl>
      <w:tblPr>
        <w:tblStyle w:val="a4"/>
        <w:tblW w:w="10456" w:type="dxa"/>
        <w:tblLayout w:type="fixed"/>
        <w:tblLook w:val="04A0"/>
      </w:tblPr>
      <w:tblGrid>
        <w:gridCol w:w="675"/>
        <w:gridCol w:w="4395"/>
        <w:gridCol w:w="5386"/>
      </w:tblGrid>
      <w:tr w:rsidR="0076661F" w:rsidRPr="00BA3BFE" w:rsidTr="00BA3BFE">
        <w:tc>
          <w:tcPr>
            <w:tcW w:w="675" w:type="dxa"/>
          </w:tcPr>
          <w:p w:rsidR="0076661F" w:rsidRPr="00BA3BFE" w:rsidRDefault="0076661F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395" w:type="dxa"/>
          </w:tcPr>
          <w:p w:rsidR="0076661F" w:rsidRPr="00BA3BFE" w:rsidRDefault="0076661F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386" w:type="dxa"/>
          </w:tcPr>
          <w:p w:rsidR="0076661F" w:rsidRPr="00BA3BFE" w:rsidRDefault="0076661F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раздела</w:t>
            </w:r>
          </w:p>
        </w:tc>
      </w:tr>
      <w:tr w:rsidR="0076661F" w:rsidRPr="00BA3BFE" w:rsidTr="00BA3BFE">
        <w:tc>
          <w:tcPr>
            <w:tcW w:w="675" w:type="dxa"/>
          </w:tcPr>
          <w:p w:rsidR="0076661F" w:rsidRPr="00BA3BFE" w:rsidRDefault="0076661F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6661F" w:rsidRPr="00BA3BFE" w:rsidRDefault="0076661F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Методы оценки отдельных видов имущества и обязательств</w:t>
            </w:r>
          </w:p>
        </w:tc>
        <w:tc>
          <w:tcPr>
            <w:tcW w:w="5386" w:type="dxa"/>
          </w:tcPr>
          <w:p w:rsidR="0076661F" w:rsidRPr="00BA3BFE" w:rsidRDefault="0076661F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Раздел содержит перечень нормативно-правовых актов Российской Федерации, устанавливающих правовые основы организации и ведения бухгалтерского учета, а также определяющие основные требования к учетной политике. Раздел включает</w:t>
            </w:r>
            <w:r w:rsidR="00372433"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 учет:</w:t>
            </w:r>
          </w:p>
          <w:p w:rsidR="00372433" w:rsidRPr="00BA3BFE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-основных средств;</w:t>
            </w:r>
          </w:p>
          <w:p w:rsidR="00372433" w:rsidRPr="00BA3BFE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-амортизации;</w:t>
            </w:r>
          </w:p>
          <w:p w:rsidR="00372433" w:rsidRPr="00BA3BFE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-материальных запасов;</w:t>
            </w:r>
          </w:p>
          <w:p w:rsidR="00372433" w:rsidRPr="00BA3BFE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-формирование себестоимости готовой продукции;</w:t>
            </w:r>
          </w:p>
          <w:p w:rsidR="00372433" w:rsidRPr="00BA3BFE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-денежных средств;</w:t>
            </w:r>
          </w:p>
          <w:p w:rsidR="00372433" w:rsidRPr="00BA3BFE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-расчетов с дебиторами и кредиторами;</w:t>
            </w:r>
          </w:p>
          <w:p w:rsidR="00372433" w:rsidRPr="00BA3BFE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-доходов и расходов;</w:t>
            </w:r>
          </w:p>
          <w:p w:rsidR="00372433" w:rsidRPr="00BA3BFE" w:rsidRDefault="00372433" w:rsidP="00372433">
            <w:pPr>
              <w:ind w:left="-88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proofErr w:type="spellEnd"/>
            <w:r w:rsidR="007F6CCD"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CCD" w:rsidRPr="00BA3BF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7F6CCD" w:rsidRPr="00BA3BFE">
              <w:rPr>
                <w:rFonts w:ascii="Times New Roman" w:hAnsi="Times New Roman" w:cs="Times New Roman"/>
                <w:sz w:val="24"/>
                <w:szCs w:val="24"/>
              </w:rPr>
              <w:t>асче</w:t>
            </w: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тов с подотчетными лицами.</w:t>
            </w:r>
          </w:p>
        </w:tc>
      </w:tr>
      <w:tr w:rsidR="00372433" w:rsidRPr="00BA3BFE" w:rsidTr="00BA3BFE">
        <w:tc>
          <w:tcPr>
            <w:tcW w:w="675" w:type="dxa"/>
          </w:tcPr>
          <w:p w:rsidR="00372433" w:rsidRPr="00BA3BFE" w:rsidRDefault="0037243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433" w:rsidRPr="00BA3BFE" w:rsidRDefault="0037243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72433" w:rsidRPr="00BA3BFE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Рабочий план счетов бухгалтерского учета</w:t>
            </w:r>
          </w:p>
        </w:tc>
        <w:tc>
          <w:tcPr>
            <w:tcW w:w="5386" w:type="dxa"/>
          </w:tcPr>
          <w:p w:rsidR="00372433" w:rsidRPr="00BA3BFE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отражена структура и состав счета бюджетного учета.</w:t>
            </w:r>
          </w:p>
        </w:tc>
      </w:tr>
      <w:tr w:rsidR="00372433" w:rsidRPr="00BA3BFE" w:rsidTr="00BA3BFE">
        <w:tc>
          <w:tcPr>
            <w:tcW w:w="675" w:type="dxa"/>
          </w:tcPr>
          <w:p w:rsidR="00372433" w:rsidRPr="00BA3BFE" w:rsidRDefault="0037243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72433" w:rsidRPr="00BA3BFE" w:rsidRDefault="00212CD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инвентаризации имущества, обязательств учреждения.</w:t>
            </w:r>
          </w:p>
        </w:tc>
        <w:tc>
          <w:tcPr>
            <w:tcW w:w="5386" w:type="dxa"/>
          </w:tcPr>
          <w:p w:rsidR="00372433" w:rsidRPr="00BA3BFE" w:rsidRDefault="00212CD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В разделе отражена основная цель инвентаризации.</w:t>
            </w:r>
          </w:p>
        </w:tc>
      </w:tr>
      <w:tr w:rsidR="00212CD3" w:rsidRPr="00BA3BFE" w:rsidTr="00BA3BFE">
        <w:tc>
          <w:tcPr>
            <w:tcW w:w="675" w:type="dxa"/>
          </w:tcPr>
          <w:p w:rsidR="00212CD3" w:rsidRPr="00BA3BFE" w:rsidRDefault="00212CD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212CD3" w:rsidRPr="00BA3BFE" w:rsidRDefault="00212CD3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Формы первичных (сводных) документов, регистров бухгалтерского учета, применяемых в учреждении.</w:t>
            </w:r>
          </w:p>
        </w:tc>
        <w:tc>
          <w:tcPr>
            <w:tcW w:w="5386" w:type="dxa"/>
          </w:tcPr>
          <w:p w:rsidR="00212CD3" w:rsidRPr="00BA3BFE" w:rsidRDefault="00212CD3" w:rsidP="007D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отражены </w:t>
            </w:r>
            <w:r w:rsidR="007D06C3">
              <w:rPr>
                <w:rFonts w:ascii="Times New Roman" w:hAnsi="Times New Roman" w:cs="Times New Roman"/>
                <w:sz w:val="24"/>
                <w:szCs w:val="24"/>
              </w:rPr>
              <w:t xml:space="preserve">формы первичных документов применяемые в учреждении </w:t>
            </w:r>
            <w:proofErr w:type="gramStart"/>
            <w:r w:rsidR="007D06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D06C3">
              <w:rPr>
                <w:rFonts w:ascii="Times New Roman" w:hAnsi="Times New Roman" w:cs="Times New Roman"/>
                <w:sz w:val="24"/>
                <w:szCs w:val="24"/>
              </w:rPr>
              <w:t>унифицированные, разработанные учреждением с учетом обязательных реквизитов)</w:t>
            </w:r>
          </w:p>
        </w:tc>
      </w:tr>
      <w:tr w:rsidR="00212CD3" w:rsidRPr="00BA3BFE" w:rsidTr="00BA3BFE">
        <w:tc>
          <w:tcPr>
            <w:tcW w:w="675" w:type="dxa"/>
          </w:tcPr>
          <w:p w:rsidR="00212CD3" w:rsidRPr="00BA3BFE" w:rsidRDefault="00212CD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212CD3" w:rsidRPr="00BA3BFE" w:rsidRDefault="00212CD3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 и технология обработки учетной информации, в том числе порядок и сроки обработки документов</w:t>
            </w:r>
            <w:proofErr w:type="gramStart"/>
            <w:r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утвержденными графиками.</w:t>
            </w:r>
          </w:p>
        </w:tc>
        <w:tc>
          <w:tcPr>
            <w:tcW w:w="5386" w:type="dxa"/>
          </w:tcPr>
          <w:p w:rsidR="00212CD3" w:rsidRPr="00BA3BFE" w:rsidRDefault="00212CD3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В разделе отражено движение первичных документов, порядок и сроки передачи их</w:t>
            </w:r>
            <w:r w:rsidR="00A706D9"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в бухгалтерском учете в соответствии с Графиком документооборота.</w:t>
            </w:r>
          </w:p>
        </w:tc>
      </w:tr>
      <w:tr w:rsidR="00A706D9" w:rsidRPr="00BA3BFE" w:rsidTr="00BA3BFE">
        <w:tc>
          <w:tcPr>
            <w:tcW w:w="675" w:type="dxa"/>
          </w:tcPr>
          <w:p w:rsidR="00A706D9" w:rsidRPr="00BA3BFE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706D9" w:rsidRPr="00BA3BFE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внутреннего контроля.</w:t>
            </w:r>
          </w:p>
        </w:tc>
        <w:tc>
          <w:tcPr>
            <w:tcW w:w="5386" w:type="dxa"/>
          </w:tcPr>
          <w:p w:rsidR="00A706D9" w:rsidRPr="00BA3BFE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Для внутреннего контроля совершаемых фактов хозяйственной жизни создана комиссия, </w:t>
            </w:r>
            <w:proofErr w:type="gramStart"/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  <w:r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</w:tc>
      </w:tr>
      <w:tr w:rsidR="00A706D9" w:rsidRPr="00BA3BFE" w:rsidTr="00BA3BFE">
        <w:tc>
          <w:tcPr>
            <w:tcW w:w="675" w:type="dxa"/>
          </w:tcPr>
          <w:p w:rsidR="00A706D9" w:rsidRPr="00BA3BFE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A706D9" w:rsidRPr="00BA3BFE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Сроки хранения и уничтожения бухгалтерских документов.</w:t>
            </w:r>
          </w:p>
        </w:tc>
        <w:tc>
          <w:tcPr>
            <w:tcW w:w="5386" w:type="dxa"/>
          </w:tcPr>
          <w:p w:rsidR="00A706D9" w:rsidRPr="00BA3BFE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культуры Российской Федерации № 558 от 25.08.2010г, в котором указаны сроки хранения</w:t>
            </w:r>
            <w:r w:rsidR="000A1001" w:rsidRPr="00BA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и уничтожения бухгалтерских документов.</w:t>
            </w:r>
          </w:p>
        </w:tc>
      </w:tr>
      <w:tr w:rsidR="00A706D9" w:rsidRPr="00BA3BFE" w:rsidTr="00BA3BFE">
        <w:tc>
          <w:tcPr>
            <w:tcW w:w="675" w:type="dxa"/>
          </w:tcPr>
          <w:p w:rsidR="00A706D9" w:rsidRPr="00BA3BFE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706D9" w:rsidRPr="00BA3BFE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Порядок признания в бухгалтерском учете и раскрытия в бухгалтерской (финансовой) отчетности событий после отчетной даты.</w:t>
            </w:r>
          </w:p>
        </w:tc>
        <w:tc>
          <w:tcPr>
            <w:tcW w:w="5386" w:type="dxa"/>
          </w:tcPr>
          <w:p w:rsidR="00A706D9" w:rsidRPr="00BA3BFE" w:rsidRDefault="000A1001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При составлении бухгалтерской отчетности учреждение оценивает последствия событий после отчетной даты в денежном выражении.</w:t>
            </w:r>
          </w:p>
        </w:tc>
      </w:tr>
      <w:tr w:rsidR="00A706D9" w:rsidRPr="00BA3BFE" w:rsidTr="00BA3BFE">
        <w:tc>
          <w:tcPr>
            <w:tcW w:w="675" w:type="dxa"/>
          </w:tcPr>
          <w:p w:rsidR="00A706D9" w:rsidRPr="00BA3BFE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A706D9" w:rsidRPr="00BA3BFE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Санкционирование расходов</w:t>
            </w:r>
          </w:p>
        </w:tc>
        <w:tc>
          <w:tcPr>
            <w:tcW w:w="5386" w:type="dxa"/>
          </w:tcPr>
          <w:p w:rsidR="00A706D9" w:rsidRPr="00BA3BFE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Учет принятых и денежных обязательств.</w:t>
            </w:r>
          </w:p>
        </w:tc>
      </w:tr>
      <w:tr w:rsidR="00A706D9" w:rsidRPr="00BA3BFE" w:rsidTr="00BA3BFE">
        <w:tc>
          <w:tcPr>
            <w:tcW w:w="675" w:type="dxa"/>
          </w:tcPr>
          <w:p w:rsidR="00A706D9" w:rsidRPr="00BA3BFE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A706D9" w:rsidRPr="00BA3BFE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Учет расчетов с учредителем</w:t>
            </w:r>
          </w:p>
        </w:tc>
        <w:tc>
          <w:tcPr>
            <w:tcW w:w="5386" w:type="dxa"/>
          </w:tcPr>
          <w:p w:rsidR="00A706D9" w:rsidRPr="00BA3BFE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Расчеты с учредителем.</w:t>
            </w:r>
          </w:p>
        </w:tc>
      </w:tr>
      <w:tr w:rsidR="00A706D9" w:rsidRPr="00BA3BFE" w:rsidTr="00BA3BFE">
        <w:tc>
          <w:tcPr>
            <w:tcW w:w="675" w:type="dxa"/>
          </w:tcPr>
          <w:p w:rsidR="00A706D9" w:rsidRPr="00BA3BFE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706D9" w:rsidRPr="00BA3BFE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Учет на забалансовых счетах</w:t>
            </w:r>
          </w:p>
        </w:tc>
        <w:tc>
          <w:tcPr>
            <w:tcW w:w="5386" w:type="dxa"/>
          </w:tcPr>
          <w:p w:rsidR="00A706D9" w:rsidRPr="00BA3BFE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Забалансовый учет.</w:t>
            </w:r>
          </w:p>
        </w:tc>
      </w:tr>
      <w:tr w:rsidR="00F22E96" w:rsidRPr="00BA3BFE" w:rsidTr="00D40DF3">
        <w:trPr>
          <w:trHeight w:val="674"/>
        </w:trPr>
        <w:tc>
          <w:tcPr>
            <w:tcW w:w="675" w:type="dxa"/>
          </w:tcPr>
          <w:p w:rsidR="00F22E96" w:rsidRPr="00BA3BFE" w:rsidRDefault="00F22E96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F22E96" w:rsidRPr="00BA3BFE" w:rsidRDefault="00F22E9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Изменения учетной политики.</w:t>
            </w:r>
          </w:p>
        </w:tc>
        <w:tc>
          <w:tcPr>
            <w:tcW w:w="5386" w:type="dxa"/>
          </w:tcPr>
          <w:p w:rsidR="00F22E96" w:rsidRPr="00BA3BFE" w:rsidRDefault="00F22E9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FE">
              <w:rPr>
                <w:rFonts w:ascii="Times New Roman" w:hAnsi="Times New Roman" w:cs="Times New Roman"/>
                <w:sz w:val="24"/>
                <w:szCs w:val="24"/>
              </w:rPr>
              <w:t>Условия изменения учетной политики.</w:t>
            </w:r>
          </w:p>
        </w:tc>
      </w:tr>
    </w:tbl>
    <w:p w:rsidR="000A1001" w:rsidRPr="00BA3BFE" w:rsidRDefault="000A1001" w:rsidP="0076661F">
      <w:pPr>
        <w:rPr>
          <w:rFonts w:ascii="Times New Roman" w:hAnsi="Times New Roman" w:cs="Times New Roman"/>
          <w:sz w:val="24"/>
          <w:szCs w:val="24"/>
        </w:rPr>
      </w:pPr>
      <w:r w:rsidRPr="00BA3BFE">
        <w:rPr>
          <w:rFonts w:ascii="Times New Roman" w:hAnsi="Times New Roman" w:cs="Times New Roman"/>
          <w:sz w:val="24"/>
          <w:szCs w:val="24"/>
        </w:rPr>
        <w:t xml:space="preserve">Главный бухгалтер ГБУЗ МГБ       </w:t>
      </w:r>
      <w:r w:rsidR="00BA3BF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A3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BFE" w:rsidRPr="00BA3BFE">
        <w:rPr>
          <w:rFonts w:ascii="Times New Roman" w:hAnsi="Times New Roman" w:cs="Times New Roman"/>
          <w:sz w:val="24"/>
          <w:szCs w:val="24"/>
        </w:rPr>
        <w:t>О.А</w:t>
      </w:r>
      <w:r w:rsidRPr="00BA3BFE">
        <w:rPr>
          <w:rFonts w:ascii="Times New Roman" w:hAnsi="Times New Roman" w:cs="Times New Roman"/>
          <w:sz w:val="24"/>
          <w:szCs w:val="24"/>
        </w:rPr>
        <w:t>.Хазова</w:t>
      </w:r>
      <w:proofErr w:type="spellEnd"/>
    </w:p>
    <w:sectPr w:rsidR="000A1001" w:rsidRPr="00BA3BFE" w:rsidSect="00BA3BFE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B2017"/>
    <w:multiLevelType w:val="hybridMultilevel"/>
    <w:tmpl w:val="24C6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79FE"/>
    <w:rsid w:val="00053626"/>
    <w:rsid w:val="000A1001"/>
    <w:rsid w:val="00212CD3"/>
    <w:rsid w:val="00240DB2"/>
    <w:rsid w:val="00372433"/>
    <w:rsid w:val="004D16F0"/>
    <w:rsid w:val="00561C19"/>
    <w:rsid w:val="005636FE"/>
    <w:rsid w:val="00594AE1"/>
    <w:rsid w:val="0076661F"/>
    <w:rsid w:val="007872E6"/>
    <w:rsid w:val="007D06C3"/>
    <w:rsid w:val="007F6CCD"/>
    <w:rsid w:val="008A79FE"/>
    <w:rsid w:val="00914BDB"/>
    <w:rsid w:val="00994C55"/>
    <w:rsid w:val="00A00C76"/>
    <w:rsid w:val="00A706D9"/>
    <w:rsid w:val="00BA3BFE"/>
    <w:rsid w:val="00C968CE"/>
    <w:rsid w:val="00F2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FE"/>
    <w:pPr>
      <w:ind w:left="720"/>
      <w:contextualSpacing/>
    </w:pPr>
  </w:style>
  <w:style w:type="table" w:styleId="a4">
    <w:name w:val="Table Grid"/>
    <w:basedOn w:val="a1"/>
    <w:uiPriority w:val="59"/>
    <w:rsid w:val="007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21B92-3E54-4C56-92BD-50AF8949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2023-08-14T04:42:00Z</cp:lastPrinted>
  <dcterms:created xsi:type="dcterms:W3CDTF">2019-04-09T05:50:00Z</dcterms:created>
  <dcterms:modified xsi:type="dcterms:W3CDTF">2023-08-14T04:42:00Z</dcterms:modified>
</cp:coreProperties>
</file>